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590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90"/>
      </w:tblGrid>
      <w:tr w:rsidR="00384B60" w14:paraId="21A7A996" w14:textId="77777777">
        <w:tblPrEx>
          <w:tblCellMar>
            <w:top w:w="0" w:type="dxa"/>
            <w:bottom w:w="0" w:type="dxa"/>
          </w:tblCellMar>
        </w:tblPrEx>
        <w:tc>
          <w:tcPr>
            <w:tcW w:w="7590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26D9987" w14:textId="77777777" w:rsidR="00384B60" w:rsidRDefault="0048760D">
            <w:pPr>
              <w:pStyle w:val="Standard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55857FA8" wp14:editId="7D7F407F">
                  <wp:extent cx="488160" cy="727560"/>
                  <wp:effectExtent l="0" t="0" r="7140" b="0"/>
                  <wp:docPr id="1" name="Immagin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160" cy="72756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4B60" w14:paraId="0B40DC35" w14:textId="77777777">
        <w:tblPrEx>
          <w:tblCellMar>
            <w:top w:w="0" w:type="dxa"/>
            <w:bottom w:w="0" w:type="dxa"/>
          </w:tblCellMar>
        </w:tblPrEx>
        <w:tc>
          <w:tcPr>
            <w:tcW w:w="7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1954B" w14:textId="77777777" w:rsidR="00384B60" w:rsidRDefault="0048760D">
            <w:pPr>
              <w:pStyle w:val="Titolo4"/>
              <w:jc w:val="center"/>
              <w:rPr>
                <w:rFonts w:hint="eastAsia"/>
                <w:b/>
                <w:spacing w:val="12"/>
                <w:sz w:val="22"/>
                <w:szCs w:val="22"/>
              </w:rPr>
            </w:pPr>
            <w:r>
              <w:rPr>
                <w:b/>
                <w:spacing w:val="12"/>
                <w:sz w:val="22"/>
                <w:szCs w:val="22"/>
              </w:rPr>
              <w:t>COMUNE DI ROVIGO</w:t>
            </w:r>
          </w:p>
          <w:p w14:paraId="7B6921C1" w14:textId="77777777" w:rsidR="00384B60" w:rsidRDefault="0048760D">
            <w:pPr>
              <w:pStyle w:val="Standard"/>
              <w:jc w:val="center"/>
              <w:rPr>
                <w:rFonts w:hint="eastAsia"/>
              </w:rPr>
            </w:pPr>
            <w:hyperlink r:id="rId7" w:history="1">
              <w:r>
                <w:rPr>
                  <w:rStyle w:val="Internetlink"/>
                  <w:rFonts w:ascii="Arial" w:hAnsi="Arial" w:cs="Arial"/>
                  <w:color w:val="000080"/>
                  <w:sz w:val="18"/>
                  <w:u w:val="none"/>
                </w:rPr>
                <w:t>www.comune.rovigo.it</w:t>
              </w:r>
            </w:hyperlink>
          </w:p>
        </w:tc>
      </w:tr>
      <w:tr w:rsidR="00384B60" w14:paraId="0B61C1C0" w14:textId="77777777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7590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24C90BB" w14:textId="77777777" w:rsidR="00384B60" w:rsidRDefault="0048760D">
            <w:pPr>
              <w:pStyle w:val="Standard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Servizio Istruzione</w:t>
            </w:r>
          </w:p>
          <w:p w14:paraId="5E59279B" w14:textId="77777777" w:rsidR="00384B60" w:rsidRDefault="0048760D">
            <w:pPr>
              <w:pStyle w:val="Titolo4"/>
              <w:jc w:val="center"/>
              <w:rPr>
                <w:rFonts w:hint="eastAsia"/>
              </w:rPr>
            </w:pP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SETTORE POLITICHE SOCIALI E PER LA FAMIGLIA,</w:t>
            </w:r>
          </w:p>
          <w:p w14:paraId="1D513EB3" w14:textId="77777777" w:rsidR="00384B60" w:rsidRDefault="0048760D">
            <w:pPr>
              <w:pStyle w:val="Standard"/>
              <w:jc w:val="center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POLITEICHE PER LA CASA, POLITICHE PER IL LAVORO,</w:t>
            </w:r>
          </w:p>
          <w:p w14:paraId="50DF2740" w14:textId="77777777" w:rsidR="00384B60" w:rsidRDefault="0048760D">
            <w:pPr>
              <w:pStyle w:val="Standard"/>
              <w:jc w:val="center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VOLONTARIATO, </w:t>
            </w:r>
            <w:proofErr w:type="gramStart"/>
            <w:r>
              <w:rPr>
                <w:sz w:val="12"/>
                <w:szCs w:val="12"/>
              </w:rPr>
              <w:t>PARI  OPPORTUNITA</w:t>
            </w:r>
            <w:proofErr w:type="gramEnd"/>
            <w:r>
              <w:rPr>
                <w:sz w:val="12"/>
                <w:szCs w:val="12"/>
              </w:rPr>
              <w:t>',</w:t>
            </w:r>
          </w:p>
          <w:p w14:paraId="1BF1B45E" w14:textId="77777777" w:rsidR="00384B60" w:rsidRDefault="0048760D">
            <w:pPr>
              <w:pStyle w:val="Standard"/>
              <w:jc w:val="center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SUSSIDIARIETA' ED ASSOCIAZIONISMO,</w:t>
            </w:r>
          </w:p>
          <w:p w14:paraId="22A14621" w14:textId="77777777" w:rsidR="00384B60" w:rsidRDefault="0048760D">
            <w:pPr>
              <w:pStyle w:val="Standard"/>
              <w:jc w:val="center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ISTRUZIONE, </w:t>
            </w:r>
            <w:r>
              <w:rPr>
                <w:sz w:val="12"/>
                <w:szCs w:val="12"/>
              </w:rPr>
              <w:t>UNIVERSITA',</w:t>
            </w:r>
          </w:p>
          <w:p w14:paraId="200C1A82" w14:textId="77777777" w:rsidR="00384B60" w:rsidRDefault="0048760D">
            <w:pPr>
              <w:pStyle w:val="Standard"/>
              <w:jc w:val="center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SPORT E POLITICHE GIOVANILI</w:t>
            </w:r>
          </w:p>
        </w:tc>
      </w:tr>
    </w:tbl>
    <w:p w14:paraId="40529208" w14:textId="77777777" w:rsidR="00384B60" w:rsidRDefault="0048760D">
      <w:pPr>
        <w:pStyle w:val="Standard"/>
        <w:jc w:val="center"/>
        <w:rPr>
          <w:rFonts w:hint="eastAsia"/>
        </w:rPr>
      </w:pPr>
      <w:r>
        <w:rPr>
          <w:b/>
          <w:bCs/>
          <w:sz w:val="56"/>
          <w:szCs w:val="56"/>
        </w:rPr>
        <w:t xml:space="preserve">AVVISO Iscrizioni </w:t>
      </w:r>
      <w:proofErr w:type="spellStart"/>
      <w:r>
        <w:rPr>
          <w:b/>
          <w:bCs/>
          <w:sz w:val="56"/>
          <w:szCs w:val="56"/>
        </w:rPr>
        <w:t>a.s.</w:t>
      </w:r>
      <w:proofErr w:type="spellEnd"/>
      <w:r>
        <w:rPr>
          <w:b/>
          <w:bCs/>
          <w:sz w:val="56"/>
          <w:szCs w:val="56"/>
        </w:rPr>
        <w:t xml:space="preserve"> 2023/2024</w:t>
      </w:r>
    </w:p>
    <w:p w14:paraId="3AB907FC" w14:textId="77777777" w:rsidR="00384B60" w:rsidRDefault="00384B60">
      <w:pPr>
        <w:pStyle w:val="Standard"/>
        <w:rPr>
          <w:rFonts w:hint="eastAsia"/>
          <w:sz w:val="32"/>
          <w:szCs w:val="32"/>
        </w:rPr>
      </w:pPr>
    </w:p>
    <w:p w14:paraId="67742889" w14:textId="77777777" w:rsidR="00384B60" w:rsidRDefault="0048760D">
      <w:pPr>
        <w:pStyle w:val="Standard"/>
        <w:rPr>
          <w:rFonts w:hint="eastAsia"/>
        </w:rPr>
      </w:pPr>
      <w:r>
        <w:rPr>
          <w:sz w:val="32"/>
          <w:szCs w:val="32"/>
        </w:rPr>
        <w:t xml:space="preserve">Si informano le famiglie che le iscrizioni per il </w:t>
      </w:r>
      <w:r>
        <w:rPr>
          <w:b/>
          <w:bCs/>
          <w:sz w:val="32"/>
          <w:szCs w:val="32"/>
        </w:rPr>
        <w:t>Servizio di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Trasporto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scolastico </w:t>
      </w:r>
      <w:r>
        <w:rPr>
          <w:sz w:val="32"/>
          <w:szCs w:val="32"/>
        </w:rPr>
        <w:t>e per il</w:t>
      </w:r>
      <w:r>
        <w:rPr>
          <w:b/>
          <w:bCs/>
          <w:sz w:val="32"/>
          <w:szCs w:val="32"/>
        </w:rPr>
        <w:t xml:space="preserve"> Servizio di Refezione Scolastica </w:t>
      </w:r>
      <w:r>
        <w:rPr>
          <w:sz w:val="32"/>
          <w:szCs w:val="32"/>
        </w:rPr>
        <w:t>avverranno nel seguente modo:</w:t>
      </w:r>
    </w:p>
    <w:p w14:paraId="6E43EF60" w14:textId="77777777" w:rsidR="00384B60" w:rsidRDefault="0048760D">
      <w:pPr>
        <w:pStyle w:val="Standard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DA3AA1" wp14:editId="7007FAF1">
            <wp:simplePos x="0" y="0"/>
            <wp:positionH relativeFrom="column">
              <wp:posOffset>1522800</wp:posOffset>
            </wp:positionH>
            <wp:positionV relativeFrom="paragraph">
              <wp:posOffset>119520</wp:posOffset>
            </wp:positionV>
            <wp:extent cx="1996920" cy="1663199"/>
            <wp:effectExtent l="0" t="0" r="3330" b="0"/>
            <wp:wrapSquare wrapText="bothSides"/>
            <wp:docPr id="2" name="Immagine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 l="-31" t="-31" r="-31" b="-31"/>
                    <a:stretch>
                      <a:fillRect/>
                    </a:stretch>
                  </pic:blipFill>
                  <pic:spPr>
                    <a:xfrm>
                      <a:off x="0" y="0"/>
                      <a:ext cx="1996920" cy="1663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F432D63" w14:textId="77777777" w:rsidR="00384B60" w:rsidRDefault="00384B60">
      <w:pPr>
        <w:pStyle w:val="Standard"/>
        <w:rPr>
          <w:rFonts w:hint="eastAsia"/>
        </w:rPr>
      </w:pPr>
    </w:p>
    <w:p w14:paraId="0F30FE04" w14:textId="77777777" w:rsidR="00384B60" w:rsidRDefault="0048760D">
      <w:pPr>
        <w:pStyle w:val="Standard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32E230" wp14:editId="241C4858">
            <wp:simplePos x="0" y="0"/>
            <wp:positionH relativeFrom="column">
              <wp:posOffset>9615240</wp:posOffset>
            </wp:positionH>
            <wp:positionV relativeFrom="paragraph">
              <wp:posOffset>65520</wp:posOffset>
            </wp:positionV>
            <wp:extent cx="2477160" cy="1067400"/>
            <wp:effectExtent l="0" t="0" r="0" b="0"/>
            <wp:wrapTopAndBottom/>
            <wp:docPr id="3" name="Immagine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 l="-69" t="-103" r="-69" b="-103"/>
                    <a:stretch>
                      <a:fillRect/>
                    </a:stretch>
                  </pic:blipFill>
                  <pic:spPr>
                    <a:xfrm>
                      <a:off x="0" y="0"/>
                      <a:ext cx="2477160" cy="1067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58DAB21" w14:textId="77777777" w:rsidR="00384B60" w:rsidRDefault="00384B60">
      <w:pPr>
        <w:pStyle w:val="Standard"/>
        <w:tabs>
          <w:tab w:val="left" w:pos="10772"/>
        </w:tabs>
        <w:jc w:val="center"/>
        <w:rPr>
          <w:rFonts w:hint="eastAsia"/>
        </w:rPr>
      </w:pPr>
    </w:p>
    <w:p w14:paraId="06EAFC5D" w14:textId="77777777" w:rsidR="00384B60" w:rsidRDefault="0048760D">
      <w:pPr>
        <w:pStyle w:val="Standard"/>
        <w:tabs>
          <w:tab w:val="left" w:pos="10772"/>
        </w:tabs>
        <w:jc w:val="center"/>
        <w:rPr>
          <w:rFonts w:hint="eastAsia"/>
        </w:rPr>
      </w:pPr>
      <w:r>
        <w:rPr>
          <w:b/>
          <w:bCs/>
          <w:sz w:val="44"/>
          <w:szCs w:val="44"/>
        </w:rPr>
        <w:t>TRASPORTO SCOLASTICO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                 </w:t>
      </w:r>
      <w:r>
        <w:rPr>
          <w:b/>
          <w:bCs/>
          <w:sz w:val="44"/>
          <w:szCs w:val="44"/>
        </w:rPr>
        <w:t xml:space="preserve"> REFEZIONE    SCOLASTICA</w:t>
      </w:r>
    </w:p>
    <w:p w14:paraId="7FE03A6C" w14:textId="77777777" w:rsidR="00384B60" w:rsidRDefault="0048760D">
      <w:pPr>
        <w:pStyle w:val="Standard"/>
        <w:tabs>
          <w:tab w:val="left" w:pos="10772"/>
        </w:tabs>
        <w:jc w:val="both"/>
        <w:rPr>
          <w:rFonts w:hint="eastAsia"/>
        </w:rPr>
      </w:pPr>
      <w:r>
        <w:rPr>
          <w:b/>
          <w:bCs/>
          <w:sz w:val="32"/>
          <w:szCs w:val="32"/>
        </w:rPr>
        <w:t xml:space="preserve">            Periodo iscrizione: dal 15/06/2023 al 16/07/2023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                      Periodo iscrizione: dal 02/08/2023 in poi</w:t>
      </w:r>
    </w:p>
    <w:p w14:paraId="582E3BBE" w14:textId="77777777" w:rsidR="00384B60" w:rsidRDefault="00384B60">
      <w:pPr>
        <w:pStyle w:val="Standard"/>
        <w:tabs>
          <w:tab w:val="left" w:pos="14173"/>
        </w:tabs>
        <w:rPr>
          <w:rFonts w:hint="eastAsia"/>
        </w:rPr>
      </w:pPr>
    </w:p>
    <w:p w14:paraId="00B6C144" w14:textId="77777777" w:rsidR="00384B60" w:rsidRDefault="0048760D">
      <w:pPr>
        <w:pStyle w:val="Standard"/>
        <w:tabs>
          <w:tab w:val="left" w:pos="10772"/>
        </w:tabs>
        <w:jc w:val="both"/>
        <w:rPr>
          <w:rFonts w:hint="eastAsia"/>
        </w:rPr>
      </w:pPr>
      <w:r>
        <w:rPr>
          <w:b/>
          <w:bCs/>
          <w:sz w:val="32"/>
          <w:szCs w:val="32"/>
        </w:rPr>
        <w:t xml:space="preserve">Modalità di iscrizione per entrambi i servizi: </w:t>
      </w:r>
      <w:r>
        <w:rPr>
          <w:sz w:val="32"/>
          <w:szCs w:val="32"/>
        </w:rPr>
        <w:t xml:space="preserve">on-line da sito istituzione previa </w:t>
      </w:r>
      <w:r>
        <w:rPr>
          <w:sz w:val="32"/>
          <w:szCs w:val="32"/>
        </w:rPr>
        <w:t xml:space="preserve">identificazione mediante Spid                                                                                                        </w:t>
      </w:r>
    </w:p>
    <w:p w14:paraId="7E210DFD" w14:textId="77777777" w:rsidR="00384B60" w:rsidRDefault="00384B60">
      <w:pPr>
        <w:pStyle w:val="Standard"/>
        <w:tabs>
          <w:tab w:val="left" w:pos="10772"/>
        </w:tabs>
        <w:jc w:val="both"/>
        <w:rPr>
          <w:rFonts w:hint="eastAsia"/>
          <w:b/>
          <w:bCs/>
          <w:sz w:val="32"/>
          <w:szCs w:val="32"/>
        </w:rPr>
      </w:pPr>
    </w:p>
    <w:p w14:paraId="55229D45" w14:textId="77777777" w:rsidR="00384B60" w:rsidRDefault="0048760D">
      <w:pPr>
        <w:pStyle w:val="Standard"/>
        <w:tabs>
          <w:tab w:val="left" w:pos="10772"/>
        </w:tabs>
        <w:jc w:val="both"/>
        <w:rPr>
          <w:rFonts w:hint="eastAsia"/>
        </w:rPr>
      </w:pPr>
      <w:r>
        <w:rPr>
          <w:b/>
          <w:bCs/>
          <w:sz w:val="32"/>
          <w:szCs w:val="32"/>
        </w:rPr>
        <w:t xml:space="preserve">Come effettuare </w:t>
      </w:r>
      <w:proofErr w:type="gramStart"/>
      <w:r>
        <w:rPr>
          <w:b/>
          <w:bCs/>
          <w:sz w:val="32"/>
          <w:szCs w:val="32"/>
        </w:rPr>
        <w:t>l’accesso:  -</w:t>
      </w:r>
      <w:proofErr w:type="gramEnd"/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dalla home page, su Accesso rapido, cliccando nel riquadro </w:t>
      </w:r>
      <w:r>
        <w:rPr>
          <w:sz w:val="32"/>
          <w:szCs w:val="32"/>
        </w:rPr>
        <w:t>arancione “Pulmino, Mensa, Nido.</w:t>
      </w:r>
      <w:r>
        <w:rPr>
          <w:sz w:val="32"/>
          <w:szCs w:val="32"/>
        </w:rPr>
        <w:t>”;</w:t>
      </w:r>
    </w:p>
    <w:p w14:paraId="2BF836E9" w14:textId="77777777" w:rsidR="00384B60" w:rsidRDefault="0048760D">
      <w:pPr>
        <w:pStyle w:val="Standard"/>
        <w:tabs>
          <w:tab w:val="left" w:pos="10772"/>
        </w:tabs>
        <w:jc w:val="both"/>
        <w:rPr>
          <w:rFonts w:hint="eastAsia"/>
        </w:rPr>
      </w:pPr>
      <w:r>
        <w:rPr>
          <w:sz w:val="32"/>
          <w:szCs w:val="32"/>
        </w:rPr>
        <w:t xml:space="preserve">                                               - accedendo alla piattaforma Pa Digitale,</w:t>
      </w:r>
      <w:r>
        <w:rPr>
          <w:b/>
          <w:bCs/>
          <w:sz w:val="32"/>
          <w:szCs w:val="32"/>
        </w:rPr>
        <w:t xml:space="preserve"> </w:t>
      </w:r>
      <w:hyperlink r:id="rId10" w:history="1">
        <w:r>
          <w:rPr>
            <w:rStyle w:val="Internetlink"/>
            <w:b/>
            <w:bCs/>
          </w:rPr>
          <w:t>http://asp.urbi.it/urbi/progs/urp/solhome.sto?DB_NAME=n1200453a</w:t>
        </w:r>
      </w:hyperlink>
    </w:p>
    <w:p w14:paraId="6C5F5020" w14:textId="77777777" w:rsidR="00384B60" w:rsidRDefault="0048760D">
      <w:pPr>
        <w:pStyle w:val="Standard"/>
        <w:tabs>
          <w:tab w:val="left" w:pos="10772"/>
        </w:tabs>
        <w:jc w:val="both"/>
        <w:rPr>
          <w:rFonts w:hint="eastAsia"/>
        </w:rPr>
      </w:pPr>
      <w:r>
        <w:rPr>
          <w:rStyle w:val="Internetlink"/>
          <w:b/>
          <w:bCs/>
          <w:u w:val="none"/>
        </w:rPr>
        <w:t xml:space="preserve">                                                            </w:t>
      </w:r>
      <w:r>
        <w:rPr>
          <w:rStyle w:val="Internetlink"/>
          <w:b/>
          <w:bCs/>
          <w:sz w:val="32"/>
          <w:szCs w:val="32"/>
          <w:u w:val="none"/>
        </w:rPr>
        <w:t xml:space="preserve"> </w:t>
      </w:r>
      <w:r>
        <w:rPr>
          <w:noProof/>
        </w:rPr>
        <w:drawing>
          <wp:anchor distT="0" distB="0" distL="114300" distR="114300" simplePos="0" relativeHeight="2" behindDoc="0" locked="0" layoutInCell="1" allowOverlap="1" wp14:anchorId="6C102A03" wp14:editId="4328B152">
            <wp:simplePos x="0" y="0"/>
            <wp:positionH relativeFrom="column">
              <wp:posOffset>6538680</wp:posOffset>
            </wp:positionH>
            <wp:positionV relativeFrom="paragraph">
              <wp:posOffset>159480</wp:posOffset>
            </wp:positionV>
            <wp:extent cx="896040" cy="740520"/>
            <wp:effectExtent l="0" t="0" r="0" b="2430"/>
            <wp:wrapSquare wrapText="bothSides"/>
            <wp:docPr id="4" name="Immagin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6040" cy="740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F91C068" w14:textId="77777777" w:rsidR="00384B60" w:rsidRDefault="0048760D">
      <w:pPr>
        <w:pStyle w:val="Standard"/>
        <w:tabs>
          <w:tab w:val="left" w:pos="10772"/>
        </w:tabs>
        <w:jc w:val="both"/>
        <w:rPr>
          <w:rFonts w:hint="eastAsia"/>
        </w:rPr>
      </w:pPr>
      <w:r>
        <w:rPr>
          <w:rStyle w:val="Internetlink"/>
          <w:b/>
          <w:bCs/>
          <w:color w:val="auto"/>
          <w:sz w:val="32"/>
          <w:szCs w:val="32"/>
          <w:u w:val="none"/>
        </w:rPr>
        <w:t xml:space="preserve">                                              </w:t>
      </w:r>
      <w:r>
        <w:rPr>
          <w:rStyle w:val="Internetlink"/>
          <w:color w:val="auto"/>
          <w:sz w:val="32"/>
          <w:szCs w:val="32"/>
          <w:u w:val="none"/>
        </w:rPr>
        <w:t xml:space="preserve"> - tramite lettura del QR code di seguito riportato                </w:t>
      </w:r>
    </w:p>
    <w:p w14:paraId="358F1519" w14:textId="77777777" w:rsidR="00384B60" w:rsidRDefault="00384B60">
      <w:pPr>
        <w:pStyle w:val="Standard"/>
        <w:tabs>
          <w:tab w:val="left" w:pos="10772"/>
        </w:tabs>
        <w:jc w:val="both"/>
        <w:rPr>
          <w:rFonts w:hint="eastAsia"/>
          <w:sz w:val="32"/>
          <w:szCs w:val="32"/>
        </w:rPr>
      </w:pPr>
    </w:p>
    <w:p w14:paraId="4D292637" w14:textId="77777777" w:rsidR="00384B60" w:rsidRDefault="0048760D">
      <w:pPr>
        <w:pStyle w:val="Standard"/>
        <w:tabs>
          <w:tab w:val="left" w:pos="10772"/>
        </w:tabs>
        <w:jc w:val="both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</w:t>
      </w:r>
    </w:p>
    <w:p w14:paraId="3EABE66B" w14:textId="77777777" w:rsidR="00384B60" w:rsidRDefault="0048760D">
      <w:pPr>
        <w:pStyle w:val="Standard"/>
        <w:tabs>
          <w:tab w:val="left" w:pos="10772"/>
        </w:tabs>
        <w:jc w:val="both"/>
        <w:rPr>
          <w:rFonts w:hint="eastAsia"/>
        </w:rPr>
      </w:pPr>
      <w:r>
        <w:rPr>
          <w:b/>
          <w:bCs/>
          <w:sz w:val="32"/>
          <w:szCs w:val="32"/>
        </w:rPr>
        <w:t xml:space="preserve">Chi deve effettuare l’iscrizione: </w:t>
      </w:r>
      <w:r>
        <w:rPr>
          <w:sz w:val="32"/>
          <w:szCs w:val="32"/>
        </w:rPr>
        <w:t>solamente i nuovi utenti o coloro che cambiano il ciclo scolastico.</w:t>
      </w:r>
    </w:p>
    <w:p w14:paraId="63B379ED" w14:textId="77777777" w:rsidR="00384B60" w:rsidRDefault="00384B60">
      <w:pPr>
        <w:pStyle w:val="Standard"/>
        <w:tabs>
          <w:tab w:val="left" w:pos="10772"/>
        </w:tabs>
        <w:jc w:val="both"/>
        <w:rPr>
          <w:rFonts w:hint="eastAsia"/>
          <w:sz w:val="32"/>
          <w:szCs w:val="32"/>
        </w:rPr>
      </w:pPr>
    </w:p>
    <w:p w14:paraId="775957E1" w14:textId="77777777" w:rsidR="00384B60" w:rsidRDefault="0048760D">
      <w:pPr>
        <w:pStyle w:val="Standard"/>
        <w:tabs>
          <w:tab w:val="left" w:pos="10772"/>
        </w:tabs>
        <w:jc w:val="both"/>
        <w:rPr>
          <w:rFonts w:hint="eastAsia"/>
          <w:b/>
          <w:bCs/>
        </w:rPr>
      </w:pPr>
      <w:r>
        <w:rPr>
          <w:b/>
          <w:bCs/>
          <w:sz w:val="32"/>
          <w:szCs w:val="32"/>
        </w:rPr>
        <w:t xml:space="preserve">Utenti già attivi: </w:t>
      </w:r>
      <w:r>
        <w:rPr>
          <w:sz w:val="32"/>
          <w:szCs w:val="32"/>
        </w:rPr>
        <w:t>per mantenere l’iscrizione al trasporto è necessario effettuare il pagamento dell’acconto e per tutti i servizi</w:t>
      </w:r>
      <w:r>
        <w:rPr>
          <w:sz w:val="32"/>
          <w:szCs w:val="32"/>
          <w:u w:val="single"/>
        </w:rPr>
        <w:t xml:space="preserve"> essere in regola con i pagamenti pregressi</w:t>
      </w:r>
      <w:r>
        <w:rPr>
          <w:sz w:val="32"/>
          <w:szCs w:val="32"/>
        </w:rPr>
        <w:t>.</w:t>
      </w:r>
    </w:p>
    <w:p w14:paraId="398D4A53" w14:textId="77777777" w:rsidR="00384B60" w:rsidRDefault="00384B60">
      <w:pPr>
        <w:pStyle w:val="Standard"/>
        <w:tabs>
          <w:tab w:val="left" w:pos="10772"/>
        </w:tabs>
        <w:jc w:val="both"/>
        <w:rPr>
          <w:rFonts w:hint="eastAsia"/>
          <w:sz w:val="32"/>
          <w:szCs w:val="32"/>
        </w:rPr>
      </w:pPr>
    </w:p>
    <w:p w14:paraId="7C692817" w14:textId="77777777" w:rsidR="00384B60" w:rsidRDefault="0048760D">
      <w:pPr>
        <w:pStyle w:val="Standard"/>
        <w:jc w:val="both"/>
        <w:rPr>
          <w:rFonts w:hint="eastAsia"/>
          <w:sz w:val="32"/>
          <w:szCs w:val="32"/>
        </w:rPr>
      </w:pPr>
      <w:r>
        <w:rPr>
          <w:b/>
          <w:bCs/>
          <w:sz w:val="32"/>
          <w:szCs w:val="32"/>
        </w:rPr>
        <w:t>Riferiment</w:t>
      </w:r>
      <w:r>
        <w:rPr>
          <w:b/>
          <w:bCs/>
          <w:sz w:val="32"/>
          <w:szCs w:val="32"/>
        </w:rPr>
        <w:t xml:space="preserve">i telefonici e </w:t>
      </w:r>
      <w:proofErr w:type="gramStart"/>
      <w:r>
        <w:rPr>
          <w:b/>
          <w:bCs/>
          <w:sz w:val="32"/>
          <w:szCs w:val="32"/>
        </w:rPr>
        <w:t>mail</w:t>
      </w:r>
      <w:r>
        <w:rPr>
          <w:sz w:val="32"/>
          <w:szCs w:val="32"/>
        </w:rPr>
        <w:t xml:space="preserve">:   </w:t>
      </w:r>
      <w:proofErr w:type="gramEnd"/>
      <w:r>
        <w:rPr>
          <w:sz w:val="32"/>
          <w:szCs w:val="32"/>
        </w:rPr>
        <w:t xml:space="preserve">Trasporto Scolastico 0425 206532  </w:t>
      </w:r>
      <w:proofErr w:type="spellStart"/>
      <w:r>
        <w:rPr>
          <w:sz w:val="32"/>
          <w:szCs w:val="32"/>
        </w:rPr>
        <w:t>mail:</w:t>
      </w:r>
      <w:hyperlink r:id="rId12" w:history="1">
        <w:r>
          <w:rPr>
            <w:sz w:val="32"/>
            <w:szCs w:val="32"/>
          </w:rPr>
          <w:t>trasportoscolastico@comune.rovigo.it</w:t>
        </w:r>
        <w:proofErr w:type="spellEnd"/>
      </w:hyperlink>
    </w:p>
    <w:p w14:paraId="693407AB" w14:textId="77777777" w:rsidR="00384B60" w:rsidRDefault="0048760D">
      <w:pPr>
        <w:pStyle w:val="Standard"/>
        <w:jc w:val="both"/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Refezione scolastica </w:t>
      </w:r>
      <w:r>
        <w:rPr>
          <w:sz w:val="32"/>
          <w:szCs w:val="32"/>
        </w:rPr>
        <w:t xml:space="preserve">0425 </w:t>
      </w:r>
      <w:proofErr w:type="gramStart"/>
      <w:r>
        <w:rPr>
          <w:sz w:val="32"/>
          <w:szCs w:val="32"/>
        </w:rPr>
        <w:t xml:space="preserve">206518  </w:t>
      </w:r>
      <w:proofErr w:type="spellStart"/>
      <w:r>
        <w:rPr>
          <w:sz w:val="32"/>
          <w:szCs w:val="32"/>
        </w:rPr>
        <w:t>mail</w:t>
      </w:r>
      <w:proofErr w:type="gramEnd"/>
      <w:r>
        <w:rPr>
          <w:sz w:val="32"/>
          <w:szCs w:val="32"/>
        </w:rPr>
        <w:t>:</w:t>
      </w:r>
      <w:hyperlink r:id="rId13" w:history="1">
        <w:r>
          <w:rPr>
            <w:sz w:val="32"/>
            <w:szCs w:val="32"/>
          </w:rPr>
          <w:t>refezionescolastica@comune.rovigo.it</w:t>
        </w:r>
        <w:proofErr w:type="spellEnd"/>
      </w:hyperlink>
    </w:p>
    <w:p w14:paraId="0C171B24" w14:textId="77777777" w:rsidR="00384B60" w:rsidRDefault="00384B60">
      <w:pPr>
        <w:pStyle w:val="Standard"/>
        <w:jc w:val="both"/>
        <w:rPr>
          <w:rFonts w:hint="eastAsia"/>
          <w:sz w:val="32"/>
          <w:szCs w:val="32"/>
        </w:rPr>
      </w:pPr>
    </w:p>
    <w:p w14:paraId="6D78FCC2" w14:textId="77777777" w:rsidR="00384B60" w:rsidRDefault="0048760D">
      <w:pPr>
        <w:pStyle w:val="Standard"/>
        <w:jc w:val="both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Si ricorda infine che </w:t>
      </w:r>
      <w:proofErr w:type="gramStart"/>
      <w:r>
        <w:rPr>
          <w:sz w:val="32"/>
          <w:szCs w:val="32"/>
        </w:rPr>
        <w:t>l’iscrizione  ai</w:t>
      </w:r>
      <w:proofErr w:type="gramEnd"/>
      <w:r>
        <w:rPr>
          <w:sz w:val="32"/>
          <w:szCs w:val="32"/>
        </w:rPr>
        <w:t xml:space="preserve"> servizi rimane valida per tutto il ciclo scolastico e qualsiasi rinuncia o variazione deve essere comunicata agli uffici di competenza.</w:t>
      </w:r>
    </w:p>
    <w:sectPr w:rsidR="00384B60">
      <w:pgSz w:w="23811" w:h="16838" w:orient="landscape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EB423" w14:textId="77777777" w:rsidR="00000000" w:rsidRDefault="0048760D">
      <w:pPr>
        <w:rPr>
          <w:rFonts w:hint="eastAsia"/>
        </w:rPr>
      </w:pPr>
      <w:r>
        <w:separator/>
      </w:r>
    </w:p>
  </w:endnote>
  <w:endnote w:type="continuationSeparator" w:id="0">
    <w:p w14:paraId="00A3E4F2" w14:textId="77777777" w:rsidR="00000000" w:rsidRDefault="004876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alibri"/>
    <w:panose1 w:val="00000400000000000000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776ED" w14:textId="77777777" w:rsidR="00000000" w:rsidRDefault="0048760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22C971A" w14:textId="77777777" w:rsidR="00000000" w:rsidRDefault="004876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84B60"/>
    <w:rsid w:val="00384B60"/>
    <w:rsid w:val="0048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3C080"/>
  <w15:docId w15:val="{9B87ADAB-5B67-492F-B870-557AE7B0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Standard"/>
    <w:next w:val="Standard"/>
    <w:uiPriority w:val="9"/>
    <w:unhideWhenUsed/>
    <w:qFormat/>
    <w:pPr>
      <w:keepNext/>
      <w:outlineLvl w:val="3"/>
    </w:pPr>
    <w:rPr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refezionescolastica@comune.rovigo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mune.rovigo.it/" TargetMode="External"/><Relationship Id="rId12" Type="http://schemas.openxmlformats.org/officeDocument/2006/relationships/hyperlink" Target="mailto:trasportoscolastico@comune.rovig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asp.urbi.it/urbi/progs/urp/solhome.sto?DB_NAME=n1200453a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Roberto De Mori</cp:lastModifiedBy>
  <cp:revision>2</cp:revision>
  <cp:lastPrinted>2023-05-16T16:54:00Z</cp:lastPrinted>
  <dcterms:created xsi:type="dcterms:W3CDTF">2023-05-31T14:45:00Z</dcterms:created>
  <dcterms:modified xsi:type="dcterms:W3CDTF">2023-05-31T14:45:00Z</dcterms:modified>
</cp:coreProperties>
</file>