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02F66" w14:textId="573825E9" w:rsidR="00A90A85" w:rsidRPr="001651C9" w:rsidRDefault="001651C9" w:rsidP="00D54058">
      <w:pPr>
        <w:jc w:val="center"/>
        <w:rPr>
          <w:rFonts w:cstheme="minorHAnsi"/>
          <w:b/>
          <w:sz w:val="24"/>
        </w:rPr>
      </w:pPr>
      <w:r w:rsidRPr="001651C9">
        <w:rPr>
          <w:rFonts w:cstheme="minorHAnsi"/>
          <w:b/>
          <w:sz w:val="24"/>
        </w:rPr>
        <w:t>STRUMENTI, MEZZI E TECNICHE FACILITANTI</w:t>
      </w:r>
    </w:p>
    <w:p w14:paraId="6BC37BFF" w14:textId="77777777" w:rsidR="00922D3E" w:rsidRPr="001651C9" w:rsidRDefault="00922D3E" w:rsidP="004976EF">
      <w:pPr>
        <w:jc w:val="both"/>
        <w:rPr>
          <w:rFonts w:cstheme="minorHAnsi"/>
          <w:sz w:val="24"/>
        </w:rPr>
      </w:pPr>
    </w:p>
    <w:p w14:paraId="5A989EF3" w14:textId="77777777" w:rsidR="0060455F" w:rsidRPr="001651C9" w:rsidRDefault="0060455F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Blocchi logici</w:t>
      </w:r>
      <w:r w:rsidR="00281082" w:rsidRPr="001651C9">
        <w:rPr>
          <w:rFonts w:cstheme="minorHAnsi"/>
          <w:sz w:val="24"/>
        </w:rPr>
        <w:t>,</w:t>
      </w:r>
    </w:p>
    <w:p w14:paraId="05328C7A" w14:textId="7F43DF83" w:rsidR="00ED4666" w:rsidRPr="001651C9" w:rsidRDefault="00281082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Abaco,</w:t>
      </w:r>
    </w:p>
    <w:p w14:paraId="58713B4F" w14:textId="3027CF56" w:rsidR="00D214B7" w:rsidRPr="001651C9" w:rsidRDefault="00D214B7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Quaderni con quadrettatura da 1 cm o con impostazioni specifiche per la scrittura o l’incolonnamento,</w:t>
      </w:r>
    </w:p>
    <w:p w14:paraId="06BE96FA" w14:textId="02B64FF3" w:rsidR="00923C78" w:rsidRPr="001651C9" w:rsidRDefault="00923C78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Materiale non strutturato (oggetti di uso quotidiano per favorire l’attività di manipolazio</w:t>
      </w:r>
      <w:r w:rsidR="00E35443" w:rsidRPr="001651C9">
        <w:rPr>
          <w:rFonts w:cstheme="minorHAnsi"/>
          <w:sz w:val="24"/>
        </w:rPr>
        <w:t>ne).</w:t>
      </w:r>
    </w:p>
    <w:p w14:paraId="7BFF18C6" w14:textId="77777777" w:rsidR="002E1024" w:rsidRPr="001651C9" w:rsidRDefault="002E1024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  <w:u w:val="single"/>
        </w:rPr>
        <w:t>Linee dei numeri</w:t>
      </w:r>
    </w:p>
    <w:p w14:paraId="046669AE" w14:textId="77777777" w:rsidR="00281082" w:rsidRPr="001651C9" w:rsidRDefault="00281082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Linea dei numeri classica,</w:t>
      </w:r>
    </w:p>
    <w:p w14:paraId="67F0F487" w14:textId="77777777" w:rsidR="00281082" w:rsidRPr="001651C9" w:rsidRDefault="002E1024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L</w:t>
      </w:r>
      <w:r w:rsidR="00281082" w:rsidRPr="001651C9">
        <w:rPr>
          <w:rFonts w:cstheme="minorHAnsi"/>
          <w:sz w:val="24"/>
        </w:rPr>
        <w:t>inea dei numeri analogica</w:t>
      </w:r>
      <w:r w:rsidRPr="001651C9">
        <w:rPr>
          <w:rFonts w:cstheme="minorHAnsi"/>
          <w:sz w:val="24"/>
        </w:rPr>
        <w:t>,</w:t>
      </w:r>
    </w:p>
    <w:p w14:paraId="5EE67377" w14:textId="49E8940A" w:rsidR="00B35B61" w:rsidRPr="001651C9" w:rsidRDefault="00B35B61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Tabella dei numeri fino al 100,</w:t>
      </w:r>
    </w:p>
    <w:p w14:paraId="21E1C15A" w14:textId="77777777" w:rsidR="002E1024" w:rsidRPr="001651C9" w:rsidRDefault="002E1024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Tabella dei numeri fino al 1000,</w:t>
      </w:r>
    </w:p>
    <w:p w14:paraId="6CC35928" w14:textId="0DD2F3C0" w:rsidR="002E1024" w:rsidRPr="001651C9" w:rsidRDefault="002E1024" w:rsidP="004976EF">
      <w:pPr>
        <w:jc w:val="both"/>
        <w:rPr>
          <w:rFonts w:cstheme="minorHAnsi"/>
          <w:sz w:val="24"/>
        </w:rPr>
      </w:pPr>
      <w:proofErr w:type="spellStart"/>
      <w:r w:rsidRPr="001651C9">
        <w:rPr>
          <w:rFonts w:cstheme="minorHAnsi"/>
          <w:sz w:val="24"/>
        </w:rPr>
        <w:t>RiTabella</w:t>
      </w:r>
      <w:proofErr w:type="spellEnd"/>
      <w:r w:rsidRPr="001651C9">
        <w:rPr>
          <w:rFonts w:cstheme="minorHAnsi"/>
          <w:sz w:val="24"/>
        </w:rPr>
        <w:t xml:space="preserve"> (per i trovare i divisori di un numero MCD e mcm, fac</w:t>
      </w:r>
      <w:r w:rsidR="00E35443" w:rsidRPr="001651C9">
        <w:rPr>
          <w:rFonts w:cstheme="minorHAnsi"/>
          <w:sz w:val="24"/>
        </w:rPr>
        <w:t>ilitare il calcolo frazionario).</w:t>
      </w:r>
    </w:p>
    <w:p w14:paraId="1D404DF7" w14:textId="77777777" w:rsidR="002E1024" w:rsidRPr="001651C9" w:rsidRDefault="002E1024" w:rsidP="004976EF">
      <w:pPr>
        <w:jc w:val="both"/>
        <w:rPr>
          <w:rFonts w:cstheme="minorHAnsi"/>
          <w:sz w:val="24"/>
          <w:u w:val="single"/>
        </w:rPr>
      </w:pPr>
      <w:r w:rsidRPr="001651C9">
        <w:rPr>
          <w:rFonts w:cstheme="minorHAnsi"/>
          <w:sz w:val="24"/>
          <w:u w:val="single"/>
        </w:rPr>
        <w:t>Facilitatori della scrittura matematica</w:t>
      </w:r>
    </w:p>
    <w:p w14:paraId="46FBCF14" w14:textId="575845BF" w:rsidR="002E1024" w:rsidRPr="001651C9" w:rsidRDefault="00BF76C4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Software “</w:t>
      </w:r>
      <w:proofErr w:type="spellStart"/>
      <w:r w:rsidR="002E1024" w:rsidRPr="001651C9">
        <w:rPr>
          <w:rFonts w:cstheme="minorHAnsi"/>
          <w:sz w:val="24"/>
        </w:rPr>
        <w:t>IncolonnAbili</w:t>
      </w:r>
      <w:proofErr w:type="spellEnd"/>
      <w:r w:rsidRPr="001651C9">
        <w:rPr>
          <w:rFonts w:cstheme="minorHAnsi"/>
          <w:sz w:val="24"/>
        </w:rPr>
        <w:t>”</w:t>
      </w:r>
      <w:r w:rsidR="002E1024" w:rsidRPr="001651C9">
        <w:rPr>
          <w:rFonts w:cstheme="minorHAnsi"/>
          <w:sz w:val="24"/>
        </w:rPr>
        <w:t xml:space="preserve"> (generatore di strutture per il calcolo in colonna),</w:t>
      </w:r>
    </w:p>
    <w:p w14:paraId="4543FDA5" w14:textId="5A661505" w:rsidR="002E1024" w:rsidRPr="001651C9" w:rsidRDefault="00E10646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 xml:space="preserve">Software </w:t>
      </w:r>
      <w:r w:rsidR="00BF76C4" w:rsidRPr="001651C9">
        <w:rPr>
          <w:rFonts w:cstheme="minorHAnsi"/>
          <w:sz w:val="24"/>
        </w:rPr>
        <w:t>“</w:t>
      </w:r>
      <w:proofErr w:type="spellStart"/>
      <w:r w:rsidR="002E1024" w:rsidRPr="001651C9">
        <w:rPr>
          <w:rFonts w:cstheme="minorHAnsi"/>
          <w:sz w:val="24"/>
        </w:rPr>
        <w:t>EquivalenzeXme</w:t>
      </w:r>
      <w:proofErr w:type="spellEnd"/>
      <w:r w:rsidR="00BF76C4" w:rsidRPr="001651C9">
        <w:rPr>
          <w:rFonts w:cstheme="minorHAnsi"/>
          <w:sz w:val="24"/>
        </w:rPr>
        <w:t>”</w:t>
      </w:r>
      <w:r w:rsidR="002E1024" w:rsidRPr="001651C9">
        <w:rPr>
          <w:rFonts w:cstheme="minorHAnsi"/>
          <w:sz w:val="24"/>
        </w:rPr>
        <w:t xml:space="preserve"> (</w:t>
      </w:r>
      <w:r w:rsidR="00904687" w:rsidRPr="001651C9">
        <w:rPr>
          <w:rFonts w:cstheme="minorHAnsi"/>
          <w:sz w:val="24"/>
        </w:rPr>
        <w:t>aiuta nella trasformazione da un’</w:t>
      </w:r>
      <w:r w:rsidR="002E1024" w:rsidRPr="001651C9">
        <w:rPr>
          <w:rFonts w:cstheme="minorHAnsi"/>
          <w:sz w:val="24"/>
        </w:rPr>
        <w:t>unità di misura ad un’altra),</w:t>
      </w:r>
    </w:p>
    <w:p w14:paraId="2FFAF508" w14:textId="667A7110" w:rsidR="00023700" w:rsidRPr="001651C9" w:rsidRDefault="00023700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Materiale vario per un appr</w:t>
      </w:r>
      <w:r w:rsidR="00C27D67" w:rsidRPr="001651C9">
        <w:rPr>
          <w:rFonts w:cstheme="minorHAnsi"/>
          <w:sz w:val="24"/>
        </w:rPr>
        <w:t>occio concreto alla misuraz</w:t>
      </w:r>
      <w:r w:rsidR="00652096" w:rsidRPr="001651C9">
        <w:rPr>
          <w:rFonts w:cstheme="minorHAnsi"/>
          <w:sz w:val="24"/>
        </w:rPr>
        <w:t>ione (caraffe graduate, bilanci, pesi</w:t>
      </w:r>
      <w:r w:rsidR="00C27D67" w:rsidRPr="001651C9">
        <w:rPr>
          <w:rFonts w:cstheme="minorHAnsi"/>
          <w:sz w:val="24"/>
        </w:rPr>
        <w:t>, metro, decimetro, metro e decimetro quadrato, …),</w:t>
      </w:r>
    </w:p>
    <w:p w14:paraId="5C667270" w14:textId="65AD0583" w:rsidR="002E1024" w:rsidRPr="001651C9" w:rsidRDefault="002E1024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 xml:space="preserve">Software </w:t>
      </w:r>
      <w:r w:rsidR="00652096" w:rsidRPr="001651C9">
        <w:rPr>
          <w:rFonts w:cstheme="minorHAnsi"/>
          <w:sz w:val="24"/>
        </w:rPr>
        <w:t>“</w:t>
      </w:r>
      <w:r w:rsidRPr="001651C9">
        <w:rPr>
          <w:rFonts w:cstheme="minorHAnsi"/>
          <w:sz w:val="24"/>
        </w:rPr>
        <w:t>Quaderno a quadretti</w:t>
      </w:r>
      <w:r w:rsidR="00652096" w:rsidRPr="001651C9">
        <w:rPr>
          <w:rFonts w:cstheme="minorHAnsi"/>
          <w:sz w:val="24"/>
        </w:rPr>
        <w:t>”</w:t>
      </w:r>
      <w:r w:rsidR="00E35443" w:rsidRPr="001651C9">
        <w:rPr>
          <w:rFonts w:cstheme="minorHAnsi"/>
          <w:sz w:val="24"/>
        </w:rPr>
        <w:t>.</w:t>
      </w:r>
    </w:p>
    <w:p w14:paraId="6141282C" w14:textId="77777777" w:rsidR="002E1024" w:rsidRPr="001651C9" w:rsidRDefault="002E1024" w:rsidP="004976EF">
      <w:pPr>
        <w:jc w:val="both"/>
        <w:rPr>
          <w:rFonts w:cstheme="minorHAnsi"/>
          <w:sz w:val="24"/>
          <w:u w:val="single"/>
        </w:rPr>
      </w:pPr>
      <w:r w:rsidRPr="001651C9">
        <w:rPr>
          <w:rFonts w:cstheme="minorHAnsi"/>
          <w:sz w:val="24"/>
          <w:u w:val="single"/>
        </w:rPr>
        <w:t>Assistenza al calcolo</w:t>
      </w:r>
    </w:p>
    <w:p w14:paraId="6561A442" w14:textId="6DE768BE" w:rsidR="002B6FEB" w:rsidRPr="001651C9" w:rsidRDefault="002B6FEB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Regoli</w:t>
      </w:r>
    </w:p>
    <w:p w14:paraId="1BAF18FF" w14:textId="77777777" w:rsidR="002E1024" w:rsidRPr="001651C9" w:rsidRDefault="002E1024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Materiale multibase,</w:t>
      </w:r>
    </w:p>
    <w:p w14:paraId="275EAF87" w14:textId="77777777" w:rsidR="0060455F" w:rsidRPr="001651C9" w:rsidRDefault="0060455F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Tavola pitagorica,</w:t>
      </w:r>
      <w:bookmarkStart w:id="0" w:name="_GoBack"/>
      <w:bookmarkEnd w:id="0"/>
    </w:p>
    <w:p w14:paraId="76808D0E" w14:textId="77777777" w:rsidR="00FC55E1" w:rsidRPr="001651C9" w:rsidRDefault="00FC55E1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Tavola pitagorica con le tabelline,</w:t>
      </w:r>
    </w:p>
    <w:p w14:paraId="3CB04913" w14:textId="77777777" w:rsidR="00FC55E1" w:rsidRPr="001651C9" w:rsidRDefault="00FC55E1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Tavola pitagorica con piste,</w:t>
      </w:r>
    </w:p>
    <w:p w14:paraId="51F02276" w14:textId="29E33E2B" w:rsidR="004976EF" w:rsidRPr="001651C9" w:rsidRDefault="00983D93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Calcolatrice,</w:t>
      </w:r>
    </w:p>
    <w:p w14:paraId="0466EA6E" w14:textId="01743501" w:rsidR="004976EF" w:rsidRPr="001651C9" w:rsidRDefault="00E10646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Software “</w:t>
      </w:r>
      <w:r w:rsidR="004976EF" w:rsidRPr="001651C9">
        <w:rPr>
          <w:rFonts w:cstheme="minorHAnsi"/>
          <w:sz w:val="24"/>
        </w:rPr>
        <w:t>AriLab2</w:t>
      </w:r>
      <w:r w:rsidRPr="001651C9">
        <w:rPr>
          <w:rFonts w:cstheme="minorHAnsi"/>
          <w:sz w:val="24"/>
        </w:rPr>
        <w:t>”</w:t>
      </w:r>
      <w:r w:rsidR="004976EF" w:rsidRPr="001651C9">
        <w:rPr>
          <w:rFonts w:cstheme="minorHAnsi"/>
          <w:sz w:val="24"/>
        </w:rPr>
        <w:t xml:space="preserve"> (prodotto commerciale del CNR di Genova con dieci ambienti interattivi diversi: euro, abaco, calendario, retta dei numeri, foglio di calcolo semplificato, grafici, operazioni, numeri razionali, frazioni, manipolatore di espressioni numeriche),</w:t>
      </w:r>
    </w:p>
    <w:p w14:paraId="67774DA2" w14:textId="66EA2CB8" w:rsidR="00541655" w:rsidRPr="001651C9" w:rsidRDefault="00541655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 xml:space="preserve">Euro (monete reali e/o </w:t>
      </w:r>
      <w:proofErr w:type="spellStart"/>
      <w:r w:rsidRPr="001651C9">
        <w:rPr>
          <w:rFonts w:cstheme="minorHAnsi"/>
          <w:sz w:val="24"/>
        </w:rPr>
        <w:t>fac</w:t>
      </w:r>
      <w:proofErr w:type="spellEnd"/>
      <w:r w:rsidRPr="001651C9">
        <w:rPr>
          <w:rFonts w:cstheme="minorHAnsi"/>
          <w:sz w:val="24"/>
        </w:rPr>
        <w:t xml:space="preserve"> simili),</w:t>
      </w:r>
    </w:p>
    <w:p w14:paraId="44E16455" w14:textId="52FF210E" w:rsidR="00A02B96" w:rsidRPr="001651C9" w:rsidRDefault="00A02B96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Modelli di orologio analogico,</w:t>
      </w:r>
    </w:p>
    <w:p w14:paraId="0B1E0780" w14:textId="394D67CA" w:rsidR="00A02B96" w:rsidRPr="001651C9" w:rsidRDefault="00A02B96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lastRenderedPageBreak/>
        <w:t>Calendario,</w:t>
      </w:r>
    </w:p>
    <w:p w14:paraId="69937DB5" w14:textId="5A4A73FA" w:rsidR="00DB1BEB" w:rsidRPr="001651C9" w:rsidRDefault="00DB1BEB" w:rsidP="004976EF">
      <w:pPr>
        <w:jc w:val="both"/>
        <w:rPr>
          <w:rFonts w:cstheme="minorHAnsi"/>
          <w:sz w:val="24"/>
        </w:rPr>
      </w:pPr>
      <w:r w:rsidRPr="001651C9">
        <w:rPr>
          <w:rFonts w:cstheme="minorHAnsi"/>
          <w:sz w:val="24"/>
        </w:rPr>
        <w:t>Tabelle riassuntive con le durate temporali.</w:t>
      </w:r>
    </w:p>
    <w:p w14:paraId="7B3C1E1A" w14:textId="77777777" w:rsidR="00E73FF9" w:rsidRPr="00B35B61" w:rsidRDefault="00E73FF9" w:rsidP="004976EF">
      <w:pPr>
        <w:jc w:val="both"/>
        <w:rPr>
          <w:rFonts w:ascii="Times New Roman" w:hAnsi="Times New Roman" w:cs="Times New Roman"/>
          <w:sz w:val="24"/>
          <w:u w:val="single"/>
        </w:rPr>
      </w:pPr>
      <w:r w:rsidRPr="00B35B61">
        <w:rPr>
          <w:rFonts w:ascii="Times New Roman" w:hAnsi="Times New Roman" w:cs="Times New Roman"/>
          <w:sz w:val="24"/>
          <w:u w:val="single"/>
        </w:rPr>
        <w:t xml:space="preserve">Geometria e </w:t>
      </w:r>
      <w:proofErr w:type="spellStart"/>
      <w:r w:rsidRPr="00B35B61">
        <w:rPr>
          <w:rFonts w:ascii="Times New Roman" w:hAnsi="Times New Roman" w:cs="Times New Roman"/>
          <w:sz w:val="24"/>
          <w:u w:val="single"/>
        </w:rPr>
        <w:t>problem</w:t>
      </w:r>
      <w:proofErr w:type="spellEnd"/>
      <w:r w:rsidRPr="00B35B61">
        <w:rPr>
          <w:rFonts w:ascii="Times New Roman" w:hAnsi="Times New Roman" w:cs="Times New Roman"/>
          <w:sz w:val="24"/>
          <w:u w:val="single"/>
        </w:rPr>
        <w:t xml:space="preserve"> </w:t>
      </w:r>
      <w:proofErr w:type="spellStart"/>
      <w:r w:rsidRPr="00B35B61">
        <w:rPr>
          <w:rFonts w:ascii="Times New Roman" w:hAnsi="Times New Roman" w:cs="Times New Roman"/>
          <w:sz w:val="24"/>
          <w:u w:val="single"/>
        </w:rPr>
        <w:t>solving</w:t>
      </w:r>
      <w:proofErr w:type="spellEnd"/>
    </w:p>
    <w:p w14:paraId="4C5BC8BA" w14:textId="77777777" w:rsidR="0060455F" w:rsidRPr="00B35B61" w:rsidRDefault="0060455F" w:rsidP="004976EF">
      <w:pPr>
        <w:jc w:val="both"/>
        <w:rPr>
          <w:rFonts w:ascii="Times New Roman" w:hAnsi="Times New Roman" w:cs="Times New Roman"/>
          <w:sz w:val="24"/>
        </w:rPr>
      </w:pPr>
      <w:r w:rsidRPr="00B35B61">
        <w:rPr>
          <w:rFonts w:ascii="Times New Roman" w:hAnsi="Times New Roman" w:cs="Times New Roman"/>
          <w:sz w:val="24"/>
        </w:rPr>
        <w:t>Tavola delle formule, delle misure o dei linguaggi specifici</w:t>
      </w:r>
      <w:r w:rsidR="00FC55E1" w:rsidRPr="00B35B61">
        <w:rPr>
          <w:rFonts w:ascii="Times New Roman" w:hAnsi="Times New Roman" w:cs="Times New Roman"/>
          <w:sz w:val="24"/>
        </w:rPr>
        <w:t xml:space="preserve"> (tabella delle aree e dei perimetri, sistema metrico-decimale, mappa figure piane, mappa dei solidi),</w:t>
      </w:r>
    </w:p>
    <w:p w14:paraId="78305604" w14:textId="77777777" w:rsidR="004976EF" w:rsidRPr="00B35B61" w:rsidRDefault="004976EF" w:rsidP="004976EF">
      <w:pPr>
        <w:jc w:val="both"/>
        <w:rPr>
          <w:rFonts w:ascii="Times New Roman" w:hAnsi="Times New Roman" w:cs="Times New Roman"/>
          <w:sz w:val="24"/>
        </w:rPr>
      </w:pPr>
      <w:r w:rsidRPr="00B35B61">
        <w:rPr>
          <w:rFonts w:ascii="Times New Roman" w:hAnsi="Times New Roman" w:cs="Times New Roman"/>
          <w:sz w:val="24"/>
        </w:rPr>
        <w:t>Illustrazione del testo dei problemi,</w:t>
      </w:r>
    </w:p>
    <w:p w14:paraId="7160DE79" w14:textId="77777777" w:rsidR="004976EF" w:rsidRPr="00B35B61" w:rsidRDefault="004976EF" w:rsidP="004976EF">
      <w:pPr>
        <w:jc w:val="both"/>
        <w:rPr>
          <w:rFonts w:ascii="Times New Roman" w:hAnsi="Times New Roman" w:cs="Times New Roman"/>
          <w:sz w:val="24"/>
        </w:rPr>
      </w:pPr>
      <w:r w:rsidRPr="00B35B61">
        <w:rPr>
          <w:rFonts w:ascii="Times New Roman" w:hAnsi="Times New Roman" w:cs="Times New Roman"/>
          <w:sz w:val="24"/>
        </w:rPr>
        <w:t>Semplificazione del testo dei problemi,</w:t>
      </w:r>
    </w:p>
    <w:p w14:paraId="2C43AE16" w14:textId="77777777" w:rsidR="004976EF" w:rsidRPr="00B35B61" w:rsidRDefault="004976EF" w:rsidP="004976EF">
      <w:pPr>
        <w:jc w:val="both"/>
        <w:rPr>
          <w:rFonts w:ascii="Times New Roman" w:hAnsi="Times New Roman" w:cs="Times New Roman"/>
          <w:sz w:val="24"/>
        </w:rPr>
      </w:pPr>
      <w:r w:rsidRPr="00B35B61">
        <w:rPr>
          <w:rFonts w:ascii="Times New Roman" w:hAnsi="Times New Roman" w:cs="Times New Roman"/>
          <w:sz w:val="24"/>
        </w:rPr>
        <w:t>Evidenziazione delle parole chiave del testo dei problemi,</w:t>
      </w:r>
    </w:p>
    <w:p w14:paraId="3B7A4BA6" w14:textId="77777777" w:rsidR="0060455F" w:rsidRPr="00B35B61" w:rsidRDefault="0060455F" w:rsidP="004976EF">
      <w:pPr>
        <w:jc w:val="both"/>
        <w:rPr>
          <w:rFonts w:ascii="Times New Roman" w:hAnsi="Times New Roman" w:cs="Times New Roman"/>
          <w:sz w:val="24"/>
        </w:rPr>
      </w:pPr>
      <w:r w:rsidRPr="00B35B61">
        <w:rPr>
          <w:rFonts w:ascii="Times New Roman" w:hAnsi="Times New Roman" w:cs="Times New Roman"/>
          <w:sz w:val="24"/>
        </w:rPr>
        <w:t>Strutturazione dei problemi per fasi,</w:t>
      </w:r>
    </w:p>
    <w:p w14:paraId="5DB4E7FC" w14:textId="77777777" w:rsidR="00E73FF9" w:rsidRPr="00B35B61" w:rsidRDefault="00E73FF9" w:rsidP="004976EF">
      <w:pPr>
        <w:jc w:val="both"/>
        <w:rPr>
          <w:rFonts w:ascii="Times New Roman" w:hAnsi="Times New Roman" w:cs="Times New Roman"/>
          <w:sz w:val="24"/>
        </w:rPr>
      </w:pPr>
      <w:r w:rsidRPr="00B35B61">
        <w:rPr>
          <w:rFonts w:ascii="Times New Roman" w:hAnsi="Times New Roman" w:cs="Times New Roman"/>
          <w:sz w:val="24"/>
        </w:rPr>
        <w:t>Analisi guidata del testo del problema,</w:t>
      </w:r>
    </w:p>
    <w:p w14:paraId="00348FBC" w14:textId="77777777" w:rsidR="0060455F" w:rsidRPr="00B35B61" w:rsidRDefault="0060455F" w:rsidP="004976EF">
      <w:pPr>
        <w:jc w:val="both"/>
        <w:rPr>
          <w:rFonts w:ascii="Times New Roman" w:hAnsi="Times New Roman" w:cs="Times New Roman"/>
          <w:sz w:val="24"/>
        </w:rPr>
      </w:pPr>
      <w:r w:rsidRPr="00B35B61">
        <w:rPr>
          <w:rFonts w:ascii="Times New Roman" w:hAnsi="Times New Roman" w:cs="Times New Roman"/>
          <w:sz w:val="24"/>
        </w:rPr>
        <w:t>Sintesi, schemi elaborati dai docenti, mappe concettuali,</w:t>
      </w:r>
    </w:p>
    <w:p w14:paraId="7B7AC2F6" w14:textId="04945988" w:rsidR="00E73FF9" w:rsidRDefault="00E73FF9" w:rsidP="004976EF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B35B61">
        <w:rPr>
          <w:rFonts w:ascii="Times New Roman" w:hAnsi="Times New Roman" w:cs="Times New Roman"/>
          <w:sz w:val="24"/>
        </w:rPr>
        <w:t>Disfaproblemi</w:t>
      </w:r>
      <w:proofErr w:type="spellEnd"/>
      <w:r w:rsidRPr="00B35B61">
        <w:rPr>
          <w:rFonts w:ascii="Times New Roman" w:hAnsi="Times New Roman" w:cs="Times New Roman"/>
          <w:sz w:val="24"/>
        </w:rPr>
        <w:t xml:space="preserve"> e </w:t>
      </w:r>
      <w:r w:rsidR="00E35443">
        <w:rPr>
          <w:rFonts w:ascii="Times New Roman" w:hAnsi="Times New Roman" w:cs="Times New Roman"/>
          <w:sz w:val="24"/>
        </w:rPr>
        <w:t>testi simili (metodo analogico).</w:t>
      </w:r>
    </w:p>
    <w:p w14:paraId="1F54E70B" w14:textId="173042AD" w:rsidR="00A56A14" w:rsidRPr="00A56A14" w:rsidRDefault="00A56A14" w:rsidP="004976EF">
      <w:pPr>
        <w:jc w:val="both"/>
        <w:rPr>
          <w:rFonts w:ascii="Times New Roman" w:hAnsi="Times New Roman" w:cs="Times New Roman"/>
          <w:sz w:val="24"/>
          <w:u w:val="single"/>
        </w:rPr>
      </w:pPr>
      <w:r w:rsidRPr="00A56A14">
        <w:rPr>
          <w:rFonts w:ascii="Times New Roman" w:hAnsi="Times New Roman" w:cs="Times New Roman"/>
          <w:sz w:val="24"/>
          <w:u w:val="single"/>
        </w:rPr>
        <w:t>Strumenti trasversali</w:t>
      </w:r>
    </w:p>
    <w:p w14:paraId="419B2BE5" w14:textId="49F4B780" w:rsidR="00A56A14" w:rsidRDefault="00A56A14" w:rsidP="004976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Mappe concettuali interattive (</w:t>
      </w:r>
      <w:proofErr w:type="spellStart"/>
      <w:r>
        <w:rPr>
          <w:rFonts w:ascii="Times New Roman" w:hAnsi="Times New Roman" w:cs="Times New Roman"/>
          <w:sz w:val="24"/>
        </w:rPr>
        <w:t>Lapbook</w:t>
      </w:r>
      <w:proofErr w:type="spellEnd"/>
      <w:r>
        <w:rPr>
          <w:rFonts w:ascii="Times New Roman" w:hAnsi="Times New Roman" w:cs="Times New Roman"/>
          <w:sz w:val="24"/>
        </w:rPr>
        <w:t>),</w:t>
      </w:r>
    </w:p>
    <w:p w14:paraId="4C309519" w14:textId="60A3B19F" w:rsidR="00A56A14" w:rsidRDefault="00A56A14" w:rsidP="004976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Siti internet di supporto allo studio (aiutodislessia.net</w:t>
      </w:r>
      <w:r w:rsidR="00B26835">
        <w:rPr>
          <w:rFonts w:ascii="Times New Roman" w:hAnsi="Times New Roman" w:cs="Times New Roman"/>
          <w:sz w:val="24"/>
        </w:rPr>
        <w:t xml:space="preserve">, … </w:t>
      </w:r>
      <w:r>
        <w:rPr>
          <w:rFonts w:ascii="Times New Roman" w:hAnsi="Times New Roman" w:cs="Times New Roman"/>
          <w:sz w:val="24"/>
        </w:rPr>
        <w:t>)</w:t>
      </w:r>
      <w:r w:rsidR="007063FD">
        <w:rPr>
          <w:rFonts w:ascii="Times New Roman" w:hAnsi="Times New Roman" w:cs="Times New Roman"/>
          <w:sz w:val="24"/>
        </w:rPr>
        <w:t>,</w:t>
      </w:r>
    </w:p>
    <w:p w14:paraId="0CCE47C3" w14:textId="10A18057" w:rsidR="007063FD" w:rsidRDefault="007063FD" w:rsidP="004976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</w:t>
      </w:r>
      <w:r w:rsidR="001E1A4C">
        <w:rPr>
          <w:rFonts w:ascii="Times New Roman" w:hAnsi="Times New Roman" w:cs="Times New Roman"/>
          <w:sz w:val="24"/>
        </w:rPr>
        <w:t>avagna Interattiva Multimediale,</w:t>
      </w:r>
    </w:p>
    <w:p w14:paraId="1C876103" w14:textId="12DB9CBD" w:rsidR="001E1A4C" w:rsidRDefault="001E1A4C" w:rsidP="004976EF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Strategie e metodologie</w:t>
      </w:r>
    </w:p>
    <w:p w14:paraId="1EC551B0" w14:textId="6708FCC5" w:rsidR="001E1A4C" w:rsidRDefault="001E1A4C" w:rsidP="004976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Lavoro nel grande, medio e piccolo gruppo,</w:t>
      </w:r>
    </w:p>
    <w:p w14:paraId="0E18C34C" w14:textId="5B9D45D0" w:rsidR="001E1A4C" w:rsidRDefault="00B77274" w:rsidP="004976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Lavorare per prove di realtà</w:t>
      </w:r>
      <w:r w:rsidR="00B677D6">
        <w:rPr>
          <w:rFonts w:ascii="Times New Roman" w:hAnsi="Times New Roman" w:cs="Times New Roman"/>
          <w:sz w:val="24"/>
        </w:rPr>
        <w:t>,</w:t>
      </w:r>
    </w:p>
    <w:p w14:paraId="28B8FBB6" w14:textId="77777777" w:rsidR="00B677D6" w:rsidRPr="001E1A4C" w:rsidRDefault="00B677D6" w:rsidP="004976EF">
      <w:pPr>
        <w:jc w:val="both"/>
        <w:rPr>
          <w:rFonts w:ascii="Times New Roman" w:hAnsi="Times New Roman" w:cs="Times New Roman"/>
          <w:sz w:val="24"/>
        </w:rPr>
      </w:pPr>
    </w:p>
    <w:p w14:paraId="2F9642E4" w14:textId="77777777" w:rsidR="0060455F" w:rsidRPr="00B35B61" w:rsidRDefault="0060455F" w:rsidP="004976EF">
      <w:pPr>
        <w:jc w:val="both"/>
        <w:rPr>
          <w:rFonts w:ascii="Times New Roman" w:hAnsi="Times New Roman" w:cs="Times New Roman"/>
          <w:sz w:val="24"/>
        </w:rPr>
      </w:pPr>
    </w:p>
    <w:sectPr w:rsidR="0060455F" w:rsidRPr="00B35B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058"/>
    <w:rsid w:val="00023700"/>
    <w:rsid w:val="001651C9"/>
    <w:rsid w:val="001942AB"/>
    <w:rsid w:val="001E1A4C"/>
    <w:rsid w:val="00281082"/>
    <w:rsid w:val="002B6FEB"/>
    <w:rsid w:val="002E1024"/>
    <w:rsid w:val="004976EF"/>
    <w:rsid w:val="00541655"/>
    <w:rsid w:val="0060455F"/>
    <w:rsid w:val="00652096"/>
    <w:rsid w:val="007063FD"/>
    <w:rsid w:val="007E16CA"/>
    <w:rsid w:val="007F5EFE"/>
    <w:rsid w:val="00904687"/>
    <w:rsid w:val="00922D3E"/>
    <w:rsid w:val="00923C78"/>
    <w:rsid w:val="00983D93"/>
    <w:rsid w:val="00A02B96"/>
    <w:rsid w:val="00A56A14"/>
    <w:rsid w:val="00A90A85"/>
    <w:rsid w:val="00B26835"/>
    <w:rsid w:val="00B35B61"/>
    <w:rsid w:val="00B677D6"/>
    <w:rsid w:val="00B77274"/>
    <w:rsid w:val="00B7748C"/>
    <w:rsid w:val="00BF76C4"/>
    <w:rsid w:val="00C27D67"/>
    <w:rsid w:val="00D214B7"/>
    <w:rsid w:val="00D54058"/>
    <w:rsid w:val="00DB1BEB"/>
    <w:rsid w:val="00E10646"/>
    <w:rsid w:val="00E35443"/>
    <w:rsid w:val="00E73FF9"/>
    <w:rsid w:val="00ED4666"/>
    <w:rsid w:val="00FC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6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Astolfi</dc:creator>
  <cp:keywords/>
  <dc:description/>
  <cp:lastModifiedBy>User</cp:lastModifiedBy>
  <cp:revision>27</cp:revision>
  <dcterms:created xsi:type="dcterms:W3CDTF">2017-03-29T14:57:00Z</dcterms:created>
  <dcterms:modified xsi:type="dcterms:W3CDTF">2017-06-01T13:49:00Z</dcterms:modified>
</cp:coreProperties>
</file>